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8C27A5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ПЕРЕВАЛЕНСКОГО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8C27A5" w:rsidRDefault="003878AD" w:rsidP="008C27A5">
            <w:pPr>
              <w:rPr>
                <w:kern w:val="2"/>
                <w:sz w:val="26"/>
                <w:szCs w:val="26"/>
                <w:lang w:val="ru-RU"/>
              </w:rPr>
            </w:pPr>
            <w:r w:rsidRPr="0001243F">
              <w:rPr>
                <w:kern w:val="2"/>
                <w:sz w:val="26"/>
                <w:szCs w:val="26"/>
              </w:rPr>
              <w:t xml:space="preserve">от </w:t>
            </w:r>
            <w:r w:rsidR="006E5E2D" w:rsidRPr="0001243F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8C27A5">
              <w:rPr>
                <w:kern w:val="2"/>
                <w:sz w:val="26"/>
                <w:szCs w:val="26"/>
                <w:lang w:val="ru-RU"/>
              </w:rPr>
              <w:t>11 марта</w:t>
            </w:r>
            <w:r w:rsidR="006E5E2D" w:rsidRPr="0001243F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01243F">
              <w:rPr>
                <w:kern w:val="2"/>
                <w:sz w:val="26"/>
                <w:szCs w:val="26"/>
              </w:rPr>
              <w:t>202</w:t>
            </w:r>
            <w:r w:rsidR="0001243F" w:rsidRPr="0001243F">
              <w:rPr>
                <w:kern w:val="2"/>
                <w:sz w:val="26"/>
                <w:szCs w:val="26"/>
                <w:lang w:val="ru-RU"/>
              </w:rPr>
              <w:t>5</w:t>
            </w:r>
            <w:r w:rsidR="00AD7972" w:rsidRPr="0001243F">
              <w:rPr>
                <w:kern w:val="2"/>
                <w:sz w:val="26"/>
                <w:szCs w:val="26"/>
              </w:rPr>
              <w:t xml:space="preserve"> года</w:t>
            </w:r>
            <w:r w:rsidRPr="0001243F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01243F">
              <w:rPr>
                <w:kern w:val="2"/>
                <w:sz w:val="26"/>
                <w:szCs w:val="26"/>
              </w:rPr>
              <w:t xml:space="preserve"> № </w:t>
            </w:r>
            <w:r w:rsidR="008C27A5">
              <w:rPr>
                <w:kern w:val="2"/>
                <w:sz w:val="26"/>
                <w:szCs w:val="26"/>
                <w:lang w:val="ru-RU"/>
              </w:rPr>
              <w:t>9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AD7972" w:rsidP="00496A3B">
            <w:pPr>
              <w:rPr>
                <w:b/>
                <w:kern w:val="2"/>
                <w:lang w:val="ru-RU"/>
              </w:rPr>
            </w:pPr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8702B7" w:rsidRPr="00AD2212" w:rsidRDefault="00952E65" w:rsidP="00A24C23">
      <w:pPr>
        <w:jc w:val="both"/>
        <w:rPr>
          <w:b/>
          <w:spacing w:val="-4"/>
          <w:sz w:val="28"/>
          <w:szCs w:val="28"/>
          <w:lang w:val="ru-RU"/>
        </w:rPr>
      </w:pPr>
      <w:r w:rsidRPr="00AD2212">
        <w:rPr>
          <w:b/>
          <w:spacing w:val="-4"/>
          <w:sz w:val="28"/>
          <w:szCs w:val="28"/>
          <w:lang w:val="ru-RU"/>
        </w:rPr>
        <w:t xml:space="preserve">О передаче </w:t>
      </w:r>
      <w:r w:rsidR="008702B7" w:rsidRPr="00AD2212">
        <w:rPr>
          <w:b/>
          <w:spacing w:val="-4"/>
          <w:sz w:val="28"/>
          <w:szCs w:val="28"/>
          <w:lang w:val="ru-RU"/>
        </w:rPr>
        <w:t xml:space="preserve">органам местного самоуправления </w:t>
      </w:r>
    </w:p>
    <w:p w:rsidR="008702B7" w:rsidRPr="00AD2212" w:rsidRDefault="00A24C23" w:rsidP="00A24C23">
      <w:pPr>
        <w:jc w:val="both"/>
        <w:rPr>
          <w:b/>
          <w:spacing w:val="-4"/>
          <w:sz w:val="28"/>
          <w:szCs w:val="28"/>
          <w:lang w:val="ru-RU"/>
        </w:rPr>
      </w:pPr>
      <w:r w:rsidRPr="00AD2212">
        <w:rPr>
          <w:b/>
          <w:spacing w:val="-4"/>
          <w:sz w:val="28"/>
          <w:szCs w:val="28"/>
          <w:lang w:val="ru-RU"/>
        </w:rPr>
        <w:t>Подгоренско</w:t>
      </w:r>
      <w:r w:rsidR="008702B7" w:rsidRPr="00AD2212">
        <w:rPr>
          <w:b/>
          <w:spacing w:val="-4"/>
          <w:sz w:val="28"/>
          <w:szCs w:val="28"/>
          <w:lang w:val="ru-RU"/>
        </w:rPr>
        <w:t>го</w:t>
      </w:r>
      <w:r w:rsidRPr="00AD2212">
        <w:rPr>
          <w:b/>
          <w:spacing w:val="-4"/>
          <w:sz w:val="28"/>
          <w:szCs w:val="28"/>
          <w:lang w:val="ru-RU"/>
        </w:rPr>
        <w:t xml:space="preserve"> муниципально</w:t>
      </w:r>
      <w:r w:rsidR="008702B7" w:rsidRPr="00AD2212">
        <w:rPr>
          <w:b/>
          <w:spacing w:val="-4"/>
          <w:sz w:val="28"/>
          <w:szCs w:val="28"/>
          <w:lang w:val="ru-RU"/>
        </w:rPr>
        <w:t xml:space="preserve">го </w:t>
      </w:r>
      <w:r w:rsidRPr="00AD2212">
        <w:rPr>
          <w:b/>
          <w:spacing w:val="-4"/>
          <w:sz w:val="28"/>
          <w:szCs w:val="28"/>
          <w:lang w:val="ru-RU"/>
        </w:rPr>
        <w:t>район</w:t>
      </w:r>
      <w:r w:rsidR="008702B7" w:rsidRPr="00AD2212">
        <w:rPr>
          <w:b/>
          <w:spacing w:val="-4"/>
          <w:sz w:val="28"/>
          <w:szCs w:val="28"/>
          <w:lang w:val="ru-RU"/>
        </w:rPr>
        <w:t>а</w:t>
      </w:r>
    </w:p>
    <w:p w:rsidR="00A24C23" w:rsidRPr="00AD2212" w:rsidRDefault="00A24C23" w:rsidP="00A24C23">
      <w:pPr>
        <w:jc w:val="both"/>
        <w:rPr>
          <w:b/>
          <w:spacing w:val="-4"/>
          <w:sz w:val="28"/>
          <w:szCs w:val="28"/>
          <w:lang w:val="ru-RU"/>
        </w:rPr>
      </w:pPr>
      <w:r w:rsidRPr="00AD2212">
        <w:rPr>
          <w:b/>
          <w:spacing w:val="-4"/>
          <w:sz w:val="28"/>
          <w:szCs w:val="28"/>
          <w:lang w:val="ru-RU"/>
        </w:rPr>
        <w:t>Воронежской области осуществления</w:t>
      </w:r>
    </w:p>
    <w:p w:rsidR="00A24C23" w:rsidRPr="00AD2212" w:rsidRDefault="00A24C23" w:rsidP="00952E65">
      <w:pPr>
        <w:jc w:val="both"/>
        <w:rPr>
          <w:b/>
          <w:spacing w:val="-4"/>
          <w:sz w:val="28"/>
          <w:szCs w:val="28"/>
          <w:lang w:val="ru-RU"/>
        </w:rPr>
      </w:pPr>
      <w:r w:rsidRPr="00AD2212">
        <w:rPr>
          <w:b/>
          <w:spacing w:val="-4"/>
          <w:sz w:val="28"/>
          <w:szCs w:val="28"/>
          <w:lang w:val="ru-RU"/>
        </w:rPr>
        <w:t xml:space="preserve">части </w:t>
      </w:r>
      <w:r w:rsidR="00952E65" w:rsidRPr="00AD2212">
        <w:rPr>
          <w:b/>
          <w:spacing w:val="-4"/>
          <w:sz w:val="28"/>
          <w:szCs w:val="28"/>
          <w:lang w:val="ru-RU"/>
        </w:rPr>
        <w:t xml:space="preserve">полномочий </w:t>
      </w:r>
      <w:r w:rsidR="008C27A5">
        <w:rPr>
          <w:b/>
          <w:spacing w:val="-4"/>
          <w:sz w:val="28"/>
          <w:szCs w:val="28"/>
          <w:lang w:val="ru-RU"/>
        </w:rPr>
        <w:t>Переваленского</w:t>
      </w:r>
      <w:r w:rsidR="007B6758" w:rsidRPr="00AD2212">
        <w:rPr>
          <w:b/>
          <w:spacing w:val="-4"/>
          <w:sz w:val="28"/>
          <w:szCs w:val="28"/>
          <w:lang w:val="ru-RU"/>
        </w:rPr>
        <w:t xml:space="preserve"> </w:t>
      </w:r>
      <w:r w:rsidRPr="00AD2212">
        <w:rPr>
          <w:b/>
          <w:spacing w:val="-4"/>
          <w:sz w:val="28"/>
          <w:szCs w:val="28"/>
          <w:lang w:val="ru-RU"/>
        </w:rPr>
        <w:t>сельск</w:t>
      </w:r>
      <w:r w:rsidR="007B6758" w:rsidRPr="00AD2212">
        <w:rPr>
          <w:b/>
          <w:spacing w:val="-4"/>
          <w:sz w:val="28"/>
          <w:szCs w:val="28"/>
          <w:lang w:val="ru-RU"/>
        </w:rPr>
        <w:t>ого</w:t>
      </w:r>
    </w:p>
    <w:p w:rsidR="007B6758" w:rsidRPr="00AD2212" w:rsidRDefault="00A24C23" w:rsidP="00952E65">
      <w:pPr>
        <w:jc w:val="both"/>
        <w:rPr>
          <w:b/>
          <w:spacing w:val="-4"/>
          <w:sz w:val="28"/>
          <w:szCs w:val="28"/>
          <w:lang w:val="ru-RU"/>
        </w:rPr>
      </w:pPr>
      <w:r w:rsidRPr="00AD2212">
        <w:rPr>
          <w:b/>
          <w:spacing w:val="-4"/>
          <w:sz w:val="28"/>
          <w:szCs w:val="28"/>
          <w:lang w:val="ru-RU"/>
        </w:rPr>
        <w:t>поселени</w:t>
      </w:r>
      <w:r w:rsidR="007B6758" w:rsidRPr="00AD2212">
        <w:rPr>
          <w:b/>
          <w:spacing w:val="-4"/>
          <w:sz w:val="28"/>
          <w:szCs w:val="28"/>
          <w:lang w:val="ru-RU"/>
        </w:rPr>
        <w:t xml:space="preserve">я </w:t>
      </w:r>
      <w:r w:rsidRPr="00AD2212">
        <w:rPr>
          <w:b/>
          <w:spacing w:val="-4"/>
          <w:sz w:val="28"/>
          <w:szCs w:val="28"/>
          <w:lang w:val="ru-RU"/>
        </w:rPr>
        <w:t xml:space="preserve"> </w:t>
      </w:r>
      <w:r w:rsidR="007B6758" w:rsidRPr="00AD2212">
        <w:rPr>
          <w:b/>
          <w:spacing w:val="-4"/>
          <w:sz w:val="28"/>
          <w:szCs w:val="28"/>
          <w:lang w:val="ru-RU"/>
        </w:rPr>
        <w:t xml:space="preserve">Подгоренского муниципального </w:t>
      </w:r>
    </w:p>
    <w:p w:rsidR="007B6758" w:rsidRPr="00AD2212" w:rsidRDefault="007B6758" w:rsidP="00952E65">
      <w:pPr>
        <w:jc w:val="both"/>
        <w:rPr>
          <w:b/>
          <w:spacing w:val="-4"/>
          <w:sz w:val="28"/>
          <w:szCs w:val="28"/>
          <w:lang w:val="ru-RU"/>
        </w:rPr>
      </w:pPr>
      <w:r w:rsidRPr="00AD2212">
        <w:rPr>
          <w:b/>
          <w:spacing w:val="-4"/>
          <w:sz w:val="28"/>
          <w:szCs w:val="28"/>
          <w:lang w:val="ru-RU"/>
        </w:rPr>
        <w:t xml:space="preserve">района Воронежской области </w:t>
      </w:r>
      <w:r w:rsidR="00952E65" w:rsidRPr="00AD2212">
        <w:rPr>
          <w:b/>
          <w:spacing w:val="-4"/>
          <w:sz w:val="28"/>
          <w:szCs w:val="28"/>
          <w:lang w:val="ru-RU"/>
        </w:rPr>
        <w:t>по организации</w:t>
      </w:r>
      <w:r w:rsidR="00A24C23" w:rsidRPr="00AD2212">
        <w:rPr>
          <w:b/>
          <w:spacing w:val="-4"/>
          <w:sz w:val="28"/>
          <w:szCs w:val="28"/>
          <w:lang w:val="ru-RU"/>
        </w:rPr>
        <w:t xml:space="preserve"> </w:t>
      </w:r>
    </w:p>
    <w:p w:rsidR="007B6758" w:rsidRPr="00AD2212" w:rsidRDefault="00952E65" w:rsidP="007B6758">
      <w:pPr>
        <w:jc w:val="both"/>
        <w:rPr>
          <w:b/>
          <w:spacing w:val="-4"/>
          <w:sz w:val="28"/>
          <w:szCs w:val="28"/>
          <w:lang w:val="ru-RU"/>
        </w:rPr>
      </w:pPr>
      <w:r w:rsidRPr="00AD2212">
        <w:rPr>
          <w:b/>
          <w:spacing w:val="-4"/>
          <w:sz w:val="28"/>
          <w:szCs w:val="28"/>
          <w:lang w:val="ru-RU"/>
        </w:rPr>
        <w:t>водоснабжения</w:t>
      </w:r>
      <w:r w:rsidR="007B6758" w:rsidRPr="00AD2212">
        <w:rPr>
          <w:b/>
          <w:spacing w:val="-4"/>
          <w:sz w:val="28"/>
          <w:szCs w:val="28"/>
          <w:lang w:val="ru-RU"/>
        </w:rPr>
        <w:t xml:space="preserve"> и </w:t>
      </w:r>
      <w:r w:rsidRPr="00AD2212">
        <w:rPr>
          <w:b/>
          <w:spacing w:val="-4"/>
          <w:sz w:val="28"/>
          <w:szCs w:val="28"/>
          <w:lang w:val="ru-RU"/>
        </w:rPr>
        <w:t xml:space="preserve">водоотведения </w:t>
      </w:r>
      <w:r w:rsidR="007B6758" w:rsidRPr="00AD2212">
        <w:rPr>
          <w:b/>
          <w:spacing w:val="-4"/>
          <w:sz w:val="28"/>
          <w:szCs w:val="28"/>
          <w:lang w:val="ru-RU"/>
        </w:rPr>
        <w:t>населения</w:t>
      </w:r>
    </w:p>
    <w:p w:rsidR="00952E65" w:rsidRPr="00AD2212" w:rsidRDefault="00952E65" w:rsidP="008F69DB">
      <w:pPr>
        <w:spacing w:line="360" w:lineRule="auto"/>
        <w:jc w:val="center"/>
        <w:rPr>
          <w:b/>
          <w:spacing w:val="-4"/>
          <w:sz w:val="28"/>
          <w:szCs w:val="28"/>
          <w:lang w:val="ru-RU"/>
        </w:rPr>
      </w:pPr>
    </w:p>
    <w:p w:rsidR="00952E65" w:rsidRPr="00AD2212" w:rsidRDefault="00952E65" w:rsidP="00952E65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 w:rsidRPr="00AD2212">
        <w:rPr>
          <w:spacing w:val="-4"/>
          <w:sz w:val="28"/>
          <w:szCs w:val="28"/>
          <w:lang w:val="ru-RU"/>
        </w:rPr>
        <w:t xml:space="preserve">В соответствии с Федеральным законом </w:t>
      </w:r>
      <w:r w:rsidR="007B4E27" w:rsidRPr="00AD2212">
        <w:rPr>
          <w:spacing w:val="-4"/>
          <w:sz w:val="28"/>
          <w:szCs w:val="28"/>
          <w:lang w:val="ru-RU"/>
        </w:rPr>
        <w:t>от 06</w:t>
      </w:r>
      <w:r w:rsidR="007B4E27">
        <w:rPr>
          <w:spacing w:val="-4"/>
          <w:sz w:val="28"/>
          <w:szCs w:val="28"/>
          <w:lang w:val="ru-RU"/>
        </w:rPr>
        <w:t>.10.</w:t>
      </w:r>
      <w:r w:rsidR="007B4E27" w:rsidRPr="00AD2212">
        <w:rPr>
          <w:spacing w:val="-4"/>
          <w:sz w:val="28"/>
          <w:szCs w:val="28"/>
          <w:lang w:val="ru-RU"/>
        </w:rPr>
        <w:t xml:space="preserve">2003 года № 131-ФЗ </w:t>
      </w:r>
      <w:r w:rsidRPr="00AD2212">
        <w:rPr>
          <w:spacing w:val="-4"/>
          <w:sz w:val="28"/>
          <w:szCs w:val="28"/>
          <w:lang w:val="ru-RU"/>
        </w:rPr>
        <w:t>«Об общих принципах</w:t>
      </w:r>
      <w:r w:rsidR="00687973">
        <w:rPr>
          <w:spacing w:val="-4"/>
          <w:sz w:val="28"/>
          <w:szCs w:val="28"/>
          <w:lang w:val="ru-RU"/>
        </w:rPr>
        <w:t xml:space="preserve"> организации</w:t>
      </w:r>
      <w:r w:rsidRPr="00AD2212">
        <w:rPr>
          <w:spacing w:val="-4"/>
          <w:sz w:val="28"/>
          <w:szCs w:val="28"/>
          <w:lang w:val="ru-RU"/>
        </w:rPr>
        <w:t xml:space="preserve"> местного самоуправления в Российской Федерации», </w:t>
      </w:r>
      <w:r w:rsidR="00687973" w:rsidRPr="00687973">
        <w:rPr>
          <w:spacing w:val="-4"/>
          <w:sz w:val="28"/>
          <w:szCs w:val="28"/>
          <w:lang w:val="ru-RU"/>
        </w:rPr>
        <w:t>Закон</w:t>
      </w:r>
      <w:r w:rsidR="00687973">
        <w:rPr>
          <w:spacing w:val="-4"/>
          <w:sz w:val="28"/>
          <w:szCs w:val="28"/>
          <w:lang w:val="ru-RU"/>
        </w:rPr>
        <w:t>ом</w:t>
      </w:r>
      <w:r w:rsidR="00687973" w:rsidRPr="00687973">
        <w:rPr>
          <w:spacing w:val="-4"/>
          <w:sz w:val="28"/>
          <w:szCs w:val="28"/>
          <w:lang w:val="ru-RU"/>
        </w:rPr>
        <w:t xml:space="preserve"> Воронежской области от 10.11.2014 </w:t>
      </w:r>
      <w:r w:rsidR="00687973">
        <w:rPr>
          <w:spacing w:val="-4"/>
          <w:sz w:val="28"/>
          <w:szCs w:val="28"/>
          <w:lang w:val="ru-RU"/>
        </w:rPr>
        <w:t>№</w:t>
      </w:r>
      <w:r w:rsidR="00687973" w:rsidRPr="00687973">
        <w:rPr>
          <w:spacing w:val="-4"/>
          <w:sz w:val="28"/>
          <w:szCs w:val="28"/>
          <w:lang w:val="ru-RU"/>
        </w:rPr>
        <w:t xml:space="preserve"> 148-ОЗ </w:t>
      </w:r>
      <w:r w:rsidR="007B4E27">
        <w:rPr>
          <w:spacing w:val="-4"/>
          <w:sz w:val="28"/>
          <w:szCs w:val="28"/>
          <w:lang w:val="ru-RU"/>
        </w:rPr>
        <w:t>«</w:t>
      </w:r>
      <w:r w:rsidR="00687973" w:rsidRPr="00687973">
        <w:rPr>
          <w:spacing w:val="-4"/>
          <w:sz w:val="28"/>
          <w:szCs w:val="28"/>
          <w:lang w:val="ru-RU"/>
        </w:rPr>
        <w:t>О закреплении отдельных вопросов местного значения за сельскими поселениями Воронежской области</w:t>
      </w:r>
      <w:r w:rsidR="007B4E27">
        <w:rPr>
          <w:spacing w:val="-4"/>
          <w:sz w:val="28"/>
          <w:szCs w:val="28"/>
          <w:lang w:val="ru-RU"/>
        </w:rPr>
        <w:t>»,</w:t>
      </w:r>
      <w:r w:rsidR="00687973" w:rsidRPr="00687973">
        <w:rPr>
          <w:spacing w:val="-4"/>
          <w:sz w:val="28"/>
          <w:szCs w:val="28"/>
          <w:lang w:val="ru-RU"/>
        </w:rPr>
        <w:t xml:space="preserve"> </w:t>
      </w:r>
      <w:r w:rsidRPr="00AD2212">
        <w:rPr>
          <w:spacing w:val="-4"/>
          <w:sz w:val="28"/>
          <w:szCs w:val="28"/>
          <w:lang w:val="ru-RU"/>
        </w:rPr>
        <w:t xml:space="preserve">Уставом </w:t>
      </w:r>
      <w:r w:rsidR="008C27A5">
        <w:rPr>
          <w:spacing w:val="-4"/>
          <w:sz w:val="28"/>
          <w:szCs w:val="28"/>
          <w:lang w:val="ru-RU"/>
        </w:rPr>
        <w:t>Переваленского</w:t>
      </w:r>
      <w:r w:rsidRPr="00AD2212">
        <w:rPr>
          <w:spacing w:val="-4"/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области, Совет народных депутатов </w:t>
      </w:r>
      <w:r w:rsidR="008C27A5">
        <w:rPr>
          <w:spacing w:val="-4"/>
          <w:sz w:val="28"/>
          <w:szCs w:val="28"/>
          <w:lang w:val="ru-RU"/>
        </w:rPr>
        <w:t>Переваленского</w:t>
      </w:r>
      <w:r w:rsidRPr="00AD2212">
        <w:rPr>
          <w:spacing w:val="-4"/>
          <w:sz w:val="28"/>
          <w:szCs w:val="28"/>
          <w:lang w:val="ru-RU"/>
        </w:rPr>
        <w:t xml:space="preserve"> сельского поселения</w:t>
      </w:r>
    </w:p>
    <w:p w:rsidR="00AD7972" w:rsidRPr="00AD2212" w:rsidRDefault="00AD7972" w:rsidP="008F69DB">
      <w:pPr>
        <w:spacing w:line="360" w:lineRule="auto"/>
        <w:jc w:val="center"/>
        <w:rPr>
          <w:b/>
          <w:spacing w:val="-4"/>
          <w:sz w:val="28"/>
          <w:szCs w:val="28"/>
          <w:lang w:val="ru-RU"/>
        </w:rPr>
      </w:pPr>
      <w:r w:rsidRPr="00AD2212">
        <w:rPr>
          <w:b/>
          <w:spacing w:val="-4"/>
          <w:sz w:val="28"/>
          <w:szCs w:val="28"/>
          <w:lang w:val="ru-RU"/>
        </w:rPr>
        <w:t>РЕШИЛ:</w:t>
      </w:r>
    </w:p>
    <w:p w:rsidR="00301CD4" w:rsidRDefault="00AD7972" w:rsidP="007B6758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 w:rsidRPr="00AD2212">
        <w:rPr>
          <w:spacing w:val="-4"/>
          <w:sz w:val="28"/>
          <w:szCs w:val="28"/>
          <w:lang w:val="ru-RU"/>
        </w:rPr>
        <w:t xml:space="preserve">1. </w:t>
      </w:r>
      <w:r w:rsidR="007B6758" w:rsidRPr="00AD2212">
        <w:rPr>
          <w:spacing w:val="-4"/>
          <w:sz w:val="28"/>
          <w:szCs w:val="28"/>
          <w:lang w:val="ru-RU"/>
        </w:rPr>
        <w:t xml:space="preserve">Передать с </w:t>
      </w:r>
      <w:r w:rsidR="0001243F">
        <w:rPr>
          <w:spacing w:val="-4"/>
          <w:sz w:val="28"/>
          <w:szCs w:val="28"/>
          <w:lang w:val="ru-RU"/>
        </w:rPr>
        <w:t>15 июля</w:t>
      </w:r>
      <w:r w:rsidR="007B6758" w:rsidRPr="00AD2212">
        <w:rPr>
          <w:spacing w:val="-4"/>
          <w:sz w:val="28"/>
          <w:szCs w:val="28"/>
          <w:lang w:val="ru-RU"/>
        </w:rPr>
        <w:t xml:space="preserve"> 202</w:t>
      </w:r>
      <w:r w:rsidR="0001243F">
        <w:rPr>
          <w:spacing w:val="-4"/>
          <w:sz w:val="28"/>
          <w:szCs w:val="28"/>
          <w:lang w:val="ru-RU"/>
        </w:rPr>
        <w:t>5</w:t>
      </w:r>
      <w:r w:rsidR="007B6758" w:rsidRPr="00AD2212">
        <w:rPr>
          <w:spacing w:val="-4"/>
          <w:sz w:val="28"/>
          <w:szCs w:val="28"/>
          <w:lang w:val="ru-RU"/>
        </w:rPr>
        <w:t xml:space="preserve"> года </w:t>
      </w:r>
      <w:r w:rsidR="008702B7" w:rsidRPr="00AD2212">
        <w:rPr>
          <w:spacing w:val="-4"/>
          <w:sz w:val="28"/>
          <w:szCs w:val="28"/>
          <w:lang w:val="ru-RU"/>
        </w:rPr>
        <w:t xml:space="preserve">органам местного самоуправления </w:t>
      </w:r>
      <w:r w:rsidR="007B6758" w:rsidRPr="00AD2212">
        <w:rPr>
          <w:spacing w:val="-4"/>
          <w:sz w:val="28"/>
          <w:szCs w:val="28"/>
          <w:lang w:val="ru-RU"/>
        </w:rPr>
        <w:t>Подгоренско</w:t>
      </w:r>
      <w:r w:rsidR="008702B7" w:rsidRPr="00AD2212">
        <w:rPr>
          <w:spacing w:val="-4"/>
          <w:sz w:val="28"/>
          <w:szCs w:val="28"/>
          <w:lang w:val="ru-RU"/>
        </w:rPr>
        <w:t>го</w:t>
      </w:r>
      <w:r w:rsidR="007B6758" w:rsidRPr="00AD2212">
        <w:rPr>
          <w:spacing w:val="-4"/>
          <w:sz w:val="28"/>
          <w:szCs w:val="28"/>
          <w:lang w:val="ru-RU"/>
        </w:rPr>
        <w:t xml:space="preserve"> муниципально</w:t>
      </w:r>
      <w:r w:rsidR="008702B7" w:rsidRPr="00AD2212">
        <w:rPr>
          <w:spacing w:val="-4"/>
          <w:sz w:val="28"/>
          <w:szCs w:val="28"/>
          <w:lang w:val="ru-RU"/>
        </w:rPr>
        <w:t>го</w:t>
      </w:r>
      <w:r w:rsidR="007B6758" w:rsidRPr="00AD2212">
        <w:rPr>
          <w:spacing w:val="-4"/>
          <w:sz w:val="28"/>
          <w:szCs w:val="28"/>
          <w:lang w:val="ru-RU"/>
        </w:rPr>
        <w:t xml:space="preserve"> район</w:t>
      </w:r>
      <w:r w:rsidR="008702B7" w:rsidRPr="00AD2212">
        <w:rPr>
          <w:spacing w:val="-4"/>
          <w:sz w:val="28"/>
          <w:szCs w:val="28"/>
          <w:lang w:val="ru-RU"/>
        </w:rPr>
        <w:t>а</w:t>
      </w:r>
      <w:r w:rsidR="007B6758" w:rsidRPr="00AD2212">
        <w:rPr>
          <w:spacing w:val="-4"/>
          <w:sz w:val="28"/>
          <w:szCs w:val="28"/>
          <w:lang w:val="ru-RU"/>
        </w:rPr>
        <w:t xml:space="preserve"> Воронежской области на срок до 1</w:t>
      </w:r>
      <w:r w:rsidR="0001243F">
        <w:rPr>
          <w:spacing w:val="-4"/>
          <w:sz w:val="28"/>
          <w:szCs w:val="28"/>
          <w:lang w:val="ru-RU"/>
        </w:rPr>
        <w:t>5</w:t>
      </w:r>
      <w:r w:rsidR="007B6758" w:rsidRPr="00AD2212">
        <w:rPr>
          <w:spacing w:val="-4"/>
          <w:sz w:val="28"/>
          <w:szCs w:val="28"/>
          <w:lang w:val="ru-RU"/>
        </w:rPr>
        <w:t xml:space="preserve"> </w:t>
      </w:r>
      <w:r w:rsidR="0001243F">
        <w:rPr>
          <w:spacing w:val="-4"/>
          <w:sz w:val="28"/>
          <w:szCs w:val="28"/>
          <w:lang w:val="ru-RU"/>
        </w:rPr>
        <w:t>июля</w:t>
      </w:r>
      <w:r w:rsidR="007B6758" w:rsidRPr="00AD2212">
        <w:rPr>
          <w:spacing w:val="-4"/>
          <w:sz w:val="28"/>
          <w:szCs w:val="28"/>
          <w:lang w:val="ru-RU"/>
        </w:rPr>
        <w:t xml:space="preserve"> 202</w:t>
      </w:r>
      <w:r w:rsidR="00E75571">
        <w:rPr>
          <w:spacing w:val="-4"/>
          <w:sz w:val="28"/>
          <w:szCs w:val="28"/>
          <w:lang w:val="ru-RU"/>
        </w:rPr>
        <w:t>9</w:t>
      </w:r>
      <w:r w:rsidR="007B6758" w:rsidRPr="00AD2212">
        <w:rPr>
          <w:spacing w:val="-4"/>
          <w:sz w:val="28"/>
          <w:szCs w:val="28"/>
          <w:lang w:val="ru-RU"/>
        </w:rPr>
        <w:t xml:space="preserve"> года осуществление части полномочий </w:t>
      </w:r>
      <w:r w:rsidR="008C27A5">
        <w:rPr>
          <w:spacing w:val="-4"/>
          <w:sz w:val="28"/>
          <w:szCs w:val="28"/>
          <w:lang w:val="ru-RU"/>
        </w:rPr>
        <w:t>Переваленского</w:t>
      </w:r>
      <w:r w:rsidR="007B6758" w:rsidRPr="00AD2212">
        <w:rPr>
          <w:spacing w:val="-4"/>
          <w:sz w:val="28"/>
          <w:szCs w:val="28"/>
          <w:lang w:val="ru-RU"/>
        </w:rPr>
        <w:t xml:space="preserve"> сельского поселения  Подгоренского муниципального района Воронежской области по организации водоснабжения населения в границах </w:t>
      </w:r>
      <w:r w:rsidR="008C27A5">
        <w:rPr>
          <w:spacing w:val="-4"/>
          <w:sz w:val="28"/>
          <w:szCs w:val="28"/>
          <w:lang w:val="ru-RU"/>
        </w:rPr>
        <w:t>Переваленского</w:t>
      </w:r>
      <w:r w:rsidR="007B6758" w:rsidRPr="00AD2212">
        <w:rPr>
          <w:spacing w:val="-4"/>
          <w:sz w:val="28"/>
          <w:szCs w:val="28"/>
          <w:lang w:val="ru-RU"/>
        </w:rPr>
        <w:t xml:space="preserve"> сельского поселения  Подгоренского муниципального района Воронежской области</w:t>
      </w:r>
      <w:r w:rsidR="00395F39">
        <w:rPr>
          <w:spacing w:val="-4"/>
          <w:sz w:val="28"/>
          <w:szCs w:val="28"/>
          <w:lang w:val="ru-RU"/>
        </w:rPr>
        <w:t xml:space="preserve"> </w:t>
      </w:r>
      <w:r w:rsidR="00395F39" w:rsidRPr="00395F39">
        <w:rPr>
          <w:spacing w:val="-4"/>
          <w:sz w:val="28"/>
          <w:szCs w:val="28"/>
          <w:lang w:val="ru-RU"/>
        </w:rPr>
        <w:t xml:space="preserve">за счет межбюджетных трансфертов, предоставляемых из бюджета </w:t>
      </w:r>
      <w:r w:rsidR="008C27A5">
        <w:rPr>
          <w:spacing w:val="-4"/>
          <w:sz w:val="28"/>
          <w:szCs w:val="28"/>
          <w:lang w:val="ru-RU"/>
        </w:rPr>
        <w:t>Переваленского</w:t>
      </w:r>
      <w:r w:rsidR="00395F39" w:rsidRPr="00395F39">
        <w:rPr>
          <w:spacing w:val="-4"/>
          <w:sz w:val="28"/>
          <w:szCs w:val="28"/>
          <w:lang w:val="ru-RU"/>
        </w:rPr>
        <w:t xml:space="preserve"> сельского поселения  Подгоренского муниципального района в бюджет Подгоренского муниципального района</w:t>
      </w:r>
      <w:r w:rsidR="00395F39" w:rsidRPr="00395F39">
        <w:t xml:space="preserve"> </w:t>
      </w:r>
      <w:r w:rsidR="00395F39" w:rsidRPr="00395F39">
        <w:rPr>
          <w:spacing w:val="-4"/>
          <w:sz w:val="28"/>
          <w:szCs w:val="28"/>
          <w:lang w:val="ru-RU"/>
        </w:rPr>
        <w:t>Воронежской области</w:t>
      </w:r>
      <w:r w:rsidR="007B6758" w:rsidRPr="00AD2212">
        <w:rPr>
          <w:spacing w:val="-4"/>
          <w:sz w:val="28"/>
          <w:szCs w:val="28"/>
          <w:lang w:val="ru-RU"/>
        </w:rPr>
        <w:t>.</w:t>
      </w:r>
    </w:p>
    <w:p w:rsidR="005735F6" w:rsidRPr="00AD2212" w:rsidRDefault="005735F6" w:rsidP="007B6758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2. </w:t>
      </w:r>
      <w:r w:rsidRPr="005735F6">
        <w:rPr>
          <w:spacing w:val="-4"/>
          <w:sz w:val="28"/>
          <w:szCs w:val="28"/>
          <w:lang w:val="ru-RU"/>
        </w:rPr>
        <w:t xml:space="preserve">Для выполнения передаваемых полномочий по пункту 1 настоящего </w:t>
      </w:r>
      <w:r w:rsidRPr="005735F6">
        <w:rPr>
          <w:spacing w:val="-4"/>
          <w:sz w:val="28"/>
          <w:szCs w:val="28"/>
          <w:lang w:val="ru-RU"/>
        </w:rPr>
        <w:lastRenderedPageBreak/>
        <w:t xml:space="preserve">решения передать безвозмездно в муниципальную собственность Подгоренского муниципального района Воронежской области имущество согласно приложению </w:t>
      </w:r>
      <w:r>
        <w:rPr>
          <w:spacing w:val="-4"/>
          <w:sz w:val="28"/>
          <w:szCs w:val="28"/>
          <w:lang w:val="ru-RU"/>
        </w:rPr>
        <w:t>к настоящему решению</w:t>
      </w:r>
      <w:r w:rsidRPr="005735F6">
        <w:rPr>
          <w:spacing w:val="-4"/>
          <w:sz w:val="28"/>
          <w:szCs w:val="28"/>
          <w:lang w:val="ru-RU"/>
        </w:rPr>
        <w:t>.</w:t>
      </w:r>
    </w:p>
    <w:p w:rsidR="005F7AF1" w:rsidRDefault="005735F6" w:rsidP="007B6758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3</w:t>
      </w:r>
      <w:r w:rsidR="006E5476" w:rsidRPr="00AD2212">
        <w:rPr>
          <w:spacing w:val="-4"/>
          <w:sz w:val="28"/>
          <w:szCs w:val="28"/>
          <w:lang w:val="ru-RU"/>
        </w:rPr>
        <w:t xml:space="preserve">. Администрации </w:t>
      </w:r>
      <w:r w:rsidR="008C27A5">
        <w:rPr>
          <w:spacing w:val="-4"/>
          <w:sz w:val="28"/>
          <w:szCs w:val="28"/>
          <w:lang w:val="ru-RU"/>
        </w:rPr>
        <w:t>Переваленского</w:t>
      </w:r>
      <w:r w:rsidR="006E5476" w:rsidRPr="00AD2212">
        <w:rPr>
          <w:spacing w:val="-4"/>
          <w:sz w:val="28"/>
          <w:szCs w:val="28"/>
          <w:lang w:val="ru-RU"/>
        </w:rPr>
        <w:t xml:space="preserve"> сельского поселения</w:t>
      </w:r>
      <w:r w:rsidR="005F7AF1">
        <w:rPr>
          <w:spacing w:val="-4"/>
          <w:sz w:val="28"/>
          <w:szCs w:val="28"/>
          <w:lang w:val="ru-RU"/>
        </w:rPr>
        <w:t>:</w:t>
      </w:r>
    </w:p>
    <w:p w:rsidR="006E5476" w:rsidRDefault="005F7AF1" w:rsidP="007B6758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-</w:t>
      </w:r>
      <w:r w:rsidR="006E5476" w:rsidRPr="00AD2212">
        <w:rPr>
          <w:spacing w:val="-4"/>
          <w:sz w:val="28"/>
          <w:szCs w:val="28"/>
          <w:lang w:val="ru-RU"/>
        </w:rPr>
        <w:t xml:space="preserve"> направить настоящее решение в Совет народных депутатов Подгоренского муниципального района для рассмотрения и принятия решения</w:t>
      </w:r>
      <w:r>
        <w:rPr>
          <w:spacing w:val="-4"/>
          <w:sz w:val="28"/>
          <w:szCs w:val="28"/>
          <w:lang w:val="ru-RU"/>
        </w:rPr>
        <w:t>;</w:t>
      </w:r>
    </w:p>
    <w:p w:rsidR="000D55D9" w:rsidRDefault="000D55D9" w:rsidP="007B6758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- </w:t>
      </w:r>
      <w:r w:rsidRPr="000D55D9">
        <w:rPr>
          <w:spacing w:val="-4"/>
          <w:sz w:val="28"/>
          <w:szCs w:val="28"/>
          <w:lang w:val="ru-RU"/>
        </w:rPr>
        <w:t>заключить соглашения о передаче  осуществления части полномочий с органам</w:t>
      </w:r>
      <w:r>
        <w:rPr>
          <w:spacing w:val="-4"/>
          <w:sz w:val="28"/>
          <w:szCs w:val="28"/>
          <w:lang w:val="ru-RU"/>
        </w:rPr>
        <w:t>и</w:t>
      </w:r>
      <w:r w:rsidRPr="000D55D9">
        <w:rPr>
          <w:spacing w:val="-4"/>
          <w:sz w:val="28"/>
          <w:szCs w:val="28"/>
          <w:lang w:val="ru-RU"/>
        </w:rPr>
        <w:t xml:space="preserve"> местного самоуправления Подгоренского муниципального района Воронежской области</w:t>
      </w:r>
      <w:r>
        <w:rPr>
          <w:spacing w:val="-4"/>
          <w:sz w:val="28"/>
          <w:szCs w:val="28"/>
          <w:lang w:val="ru-RU"/>
        </w:rPr>
        <w:t>;</w:t>
      </w:r>
    </w:p>
    <w:p w:rsidR="005F7AF1" w:rsidRPr="00DB7674" w:rsidRDefault="005F7AF1" w:rsidP="007B6758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 w:rsidRPr="0001243F">
        <w:rPr>
          <w:spacing w:val="-4"/>
          <w:sz w:val="28"/>
          <w:szCs w:val="28"/>
          <w:lang w:val="ru-RU"/>
        </w:rPr>
        <w:t xml:space="preserve">- при распределении иных межбюджетных трансфертов и финансировании полномочий, указанных в п.1 настоящего решения руководствоваться методикой, утвержденной решением Совета народных депутатов </w:t>
      </w:r>
      <w:r w:rsidR="008C27A5">
        <w:rPr>
          <w:spacing w:val="-4"/>
          <w:sz w:val="28"/>
          <w:szCs w:val="28"/>
          <w:lang w:val="ru-RU"/>
        </w:rPr>
        <w:t>Переваленского</w:t>
      </w:r>
      <w:r w:rsidR="00AB44AF" w:rsidRPr="0001243F">
        <w:rPr>
          <w:spacing w:val="-4"/>
          <w:sz w:val="28"/>
          <w:szCs w:val="28"/>
          <w:lang w:val="ru-RU"/>
        </w:rPr>
        <w:t xml:space="preserve"> сельского поселения </w:t>
      </w:r>
      <w:r w:rsidRPr="0001243F">
        <w:rPr>
          <w:spacing w:val="-4"/>
          <w:sz w:val="28"/>
          <w:szCs w:val="28"/>
          <w:lang w:val="ru-RU"/>
        </w:rPr>
        <w:t xml:space="preserve">Подгоренского муниципального </w:t>
      </w:r>
      <w:r w:rsidRPr="00DB7674">
        <w:rPr>
          <w:spacing w:val="-4"/>
          <w:sz w:val="28"/>
          <w:szCs w:val="28"/>
          <w:lang w:val="ru-RU"/>
        </w:rPr>
        <w:t xml:space="preserve">района от </w:t>
      </w:r>
      <w:r w:rsidR="00DB7674" w:rsidRPr="00DB7674">
        <w:rPr>
          <w:spacing w:val="-4"/>
          <w:sz w:val="28"/>
          <w:szCs w:val="28"/>
          <w:lang w:val="ru-RU"/>
        </w:rPr>
        <w:t xml:space="preserve">04 декабря 2020 </w:t>
      </w:r>
      <w:r w:rsidRPr="00DB7674">
        <w:rPr>
          <w:spacing w:val="-4"/>
          <w:sz w:val="28"/>
          <w:szCs w:val="28"/>
          <w:lang w:val="ru-RU"/>
        </w:rPr>
        <w:t xml:space="preserve"> № </w:t>
      </w:r>
      <w:r w:rsidR="00DB7674" w:rsidRPr="00DB7674">
        <w:rPr>
          <w:spacing w:val="-4"/>
          <w:sz w:val="28"/>
          <w:szCs w:val="28"/>
          <w:lang w:val="ru-RU"/>
        </w:rPr>
        <w:t>25</w:t>
      </w:r>
      <w:r w:rsidRPr="00DB7674">
        <w:rPr>
          <w:spacing w:val="-4"/>
          <w:sz w:val="28"/>
          <w:szCs w:val="28"/>
          <w:lang w:val="ru-RU"/>
        </w:rPr>
        <w:t>.</w:t>
      </w:r>
    </w:p>
    <w:p w:rsidR="009621C3" w:rsidRPr="00AD2212" w:rsidRDefault="005735F6" w:rsidP="00BF40C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4</w:t>
      </w:r>
      <w:r w:rsidR="00BF40C1" w:rsidRPr="00AD2212">
        <w:rPr>
          <w:spacing w:val="-4"/>
          <w:sz w:val="28"/>
          <w:szCs w:val="28"/>
          <w:lang w:val="ru-RU"/>
        </w:rPr>
        <w:t xml:space="preserve">. </w:t>
      </w:r>
      <w:r w:rsidR="0001243F">
        <w:rPr>
          <w:spacing w:val="-4"/>
          <w:sz w:val="28"/>
          <w:szCs w:val="28"/>
          <w:lang w:val="ru-RU"/>
        </w:rPr>
        <w:t>О</w:t>
      </w:r>
      <w:r w:rsidR="00BF40C1" w:rsidRPr="00AD2212">
        <w:rPr>
          <w:spacing w:val="-4"/>
          <w:sz w:val="28"/>
          <w:szCs w:val="28"/>
          <w:lang w:val="ru-RU"/>
        </w:rPr>
        <w:t>публикова</w:t>
      </w:r>
      <w:r w:rsidR="0001243F">
        <w:rPr>
          <w:spacing w:val="-4"/>
          <w:sz w:val="28"/>
          <w:szCs w:val="28"/>
          <w:lang w:val="ru-RU"/>
        </w:rPr>
        <w:t>ть настоящее решение</w:t>
      </w:r>
      <w:r w:rsidR="00BF40C1" w:rsidRPr="00AD2212">
        <w:rPr>
          <w:spacing w:val="-4"/>
          <w:sz w:val="28"/>
          <w:szCs w:val="28"/>
          <w:lang w:val="ru-RU"/>
        </w:rPr>
        <w:t xml:space="preserve"> </w:t>
      </w:r>
      <w:r w:rsidR="001B1790" w:rsidRPr="00AD2212">
        <w:rPr>
          <w:spacing w:val="-4"/>
          <w:sz w:val="28"/>
          <w:szCs w:val="28"/>
          <w:lang w:val="ru-RU"/>
        </w:rPr>
        <w:t xml:space="preserve">в Вестнике муниципальных правовых актов </w:t>
      </w:r>
      <w:r w:rsidR="008C27A5">
        <w:rPr>
          <w:spacing w:val="-4"/>
          <w:sz w:val="28"/>
          <w:szCs w:val="28"/>
          <w:lang w:val="ru-RU"/>
        </w:rPr>
        <w:t>Переваленского</w:t>
      </w:r>
      <w:r w:rsidR="001B1790" w:rsidRPr="00AD2212">
        <w:rPr>
          <w:spacing w:val="-4"/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</w:t>
      </w:r>
      <w:r w:rsidR="0001243F">
        <w:rPr>
          <w:spacing w:val="-4"/>
          <w:sz w:val="28"/>
          <w:szCs w:val="28"/>
          <w:lang w:val="ru-RU"/>
        </w:rPr>
        <w:t xml:space="preserve"> </w:t>
      </w:r>
      <w:r w:rsidR="00E93287" w:rsidRPr="00AD2212">
        <w:rPr>
          <w:spacing w:val="-4"/>
          <w:sz w:val="28"/>
          <w:szCs w:val="28"/>
          <w:lang w:val="ru-RU"/>
        </w:rPr>
        <w:t>и разме</w:t>
      </w:r>
      <w:r w:rsidR="0001243F">
        <w:rPr>
          <w:spacing w:val="-4"/>
          <w:sz w:val="28"/>
          <w:szCs w:val="28"/>
          <w:lang w:val="ru-RU"/>
        </w:rPr>
        <w:t>стить</w:t>
      </w:r>
      <w:r w:rsidR="00E93287" w:rsidRPr="00AD2212">
        <w:rPr>
          <w:spacing w:val="-4"/>
          <w:sz w:val="28"/>
          <w:szCs w:val="28"/>
          <w:lang w:val="ru-RU"/>
        </w:rPr>
        <w:t xml:space="preserve"> на официальном сайте </w:t>
      </w:r>
      <w:r w:rsidR="008C27A5" w:rsidRPr="008C27A5">
        <w:rPr>
          <w:spacing w:val="-4"/>
          <w:sz w:val="28"/>
          <w:szCs w:val="28"/>
          <w:lang w:val="ru-RU"/>
        </w:rPr>
        <w:t>https://perevalenskoe-r20.gosweb.gosuslugi.ru</w:t>
      </w:r>
      <w:r w:rsidR="0001243F">
        <w:rPr>
          <w:spacing w:val="-4"/>
          <w:sz w:val="28"/>
          <w:szCs w:val="28"/>
          <w:lang w:val="ru-RU"/>
        </w:rPr>
        <w:t xml:space="preserve"> в сети «Интернет»</w:t>
      </w:r>
      <w:r w:rsidR="001B1790" w:rsidRPr="00AD2212">
        <w:rPr>
          <w:spacing w:val="-4"/>
          <w:sz w:val="28"/>
          <w:szCs w:val="28"/>
          <w:lang w:val="ru-RU"/>
        </w:rPr>
        <w:t>.</w:t>
      </w:r>
      <w:r w:rsidR="009621C3" w:rsidRPr="00AD2212">
        <w:rPr>
          <w:sz w:val="28"/>
          <w:szCs w:val="28"/>
        </w:rPr>
        <w:t xml:space="preserve"> </w:t>
      </w:r>
    </w:p>
    <w:p w:rsidR="002C3AA3" w:rsidRPr="00AD2212" w:rsidRDefault="005735F6" w:rsidP="00333A0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ru-RU"/>
        </w:rPr>
        <w:t>5</w:t>
      </w:r>
      <w:r w:rsidR="001B1790" w:rsidRPr="00AD2212">
        <w:rPr>
          <w:spacing w:val="-4"/>
          <w:sz w:val="28"/>
          <w:szCs w:val="28"/>
          <w:lang w:val="ru-RU"/>
        </w:rPr>
        <w:t>. Контроль за исполнением настоящего решения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B290D" w:rsidRPr="00AD2212" w:rsidRDefault="002B290D" w:rsidP="008F69DB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47FAC" w:rsidRPr="00AD2212" w:rsidRDefault="00547FAC" w:rsidP="002C3AA3">
      <w:pPr>
        <w:pStyle w:val="1"/>
        <w:spacing w:before="0" w:after="0" w:line="240" w:lineRule="auto"/>
        <w:jc w:val="both"/>
        <w:rPr>
          <w:sz w:val="28"/>
          <w:szCs w:val="28"/>
        </w:rPr>
      </w:pPr>
      <w:r w:rsidRPr="00AD2212">
        <w:rPr>
          <w:sz w:val="28"/>
          <w:szCs w:val="28"/>
        </w:rPr>
        <w:t xml:space="preserve">Глава </w:t>
      </w:r>
      <w:r w:rsidR="008C27A5">
        <w:rPr>
          <w:sz w:val="28"/>
          <w:szCs w:val="28"/>
        </w:rPr>
        <w:t>Переваленского</w:t>
      </w:r>
    </w:p>
    <w:p w:rsidR="00A120C0" w:rsidRDefault="00547FAC" w:rsidP="000818E3">
      <w:pPr>
        <w:pStyle w:val="1"/>
        <w:spacing w:before="0" w:after="0" w:line="240" w:lineRule="auto"/>
        <w:jc w:val="both"/>
        <w:rPr>
          <w:spacing w:val="-4"/>
          <w:sz w:val="28"/>
          <w:szCs w:val="28"/>
        </w:rPr>
      </w:pPr>
      <w:r w:rsidRPr="00AD2212">
        <w:rPr>
          <w:sz w:val="28"/>
          <w:szCs w:val="28"/>
        </w:rPr>
        <w:t xml:space="preserve">сельского поселения                                                  </w:t>
      </w:r>
      <w:r w:rsidR="00496A3B" w:rsidRPr="00AD2212">
        <w:rPr>
          <w:sz w:val="28"/>
          <w:szCs w:val="28"/>
        </w:rPr>
        <w:t xml:space="preserve">          </w:t>
      </w:r>
      <w:r w:rsidR="00F228A2" w:rsidRPr="00AD2212">
        <w:rPr>
          <w:sz w:val="28"/>
          <w:szCs w:val="28"/>
        </w:rPr>
        <w:t xml:space="preserve">      </w:t>
      </w:r>
      <w:r w:rsidR="00154A73" w:rsidRPr="00AD2212">
        <w:rPr>
          <w:sz w:val="28"/>
          <w:szCs w:val="28"/>
        </w:rPr>
        <w:t xml:space="preserve">   </w:t>
      </w:r>
      <w:r w:rsidR="00496A3B" w:rsidRPr="00AD2212">
        <w:rPr>
          <w:sz w:val="28"/>
          <w:szCs w:val="28"/>
        </w:rPr>
        <w:t xml:space="preserve"> </w:t>
      </w:r>
      <w:r w:rsidR="008C27A5">
        <w:rPr>
          <w:sz w:val="28"/>
          <w:szCs w:val="28"/>
        </w:rPr>
        <w:t>Г.А. Кулёмин</w:t>
      </w:r>
    </w:p>
    <w:p w:rsidR="00A120C0" w:rsidRPr="00A120C0" w:rsidRDefault="00A120C0" w:rsidP="00A120C0">
      <w:pPr>
        <w:rPr>
          <w:lang w:val="ru-RU" w:eastAsia="ar-SA" w:bidi="ar-SA"/>
        </w:rPr>
      </w:pPr>
    </w:p>
    <w:p w:rsidR="00A120C0" w:rsidRPr="00A120C0" w:rsidRDefault="00A120C0" w:rsidP="00A120C0">
      <w:pPr>
        <w:rPr>
          <w:lang w:val="ru-RU" w:eastAsia="ar-SA" w:bidi="ar-SA"/>
        </w:rPr>
      </w:pPr>
    </w:p>
    <w:p w:rsidR="00A120C0" w:rsidRPr="00A120C0" w:rsidRDefault="00A120C0" w:rsidP="00A120C0">
      <w:pPr>
        <w:rPr>
          <w:lang w:val="ru-RU" w:eastAsia="ar-SA" w:bidi="ar-SA"/>
        </w:rPr>
      </w:pPr>
    </w:p>
    <w:p w:rsidR="00A120C0" w:rsidRPr="00A120C0" w:rsidRDefault="00A120C0" w:rsidP="00A120C0">
      <w:pPr>
        <w:rPr>
          <w:lang w:val="ru-RU" w:eastAsia="ar-SA" w:bidi="ar-SA"/>
        </w:rPr>
      </w:pPr>
    </w:p>
    <w:p w:rsidR="00A120C0" w:rsidRPr="00A120C0" w:rsidRDefault="00A120C0" w:rsidP="00A120C0">
      <w:pPr>
        <w:rPr>
          <w:lang w:val="ru-RU" w:eastAsia="ar-SA" w:bidi="ar-SA"/>
        </w:rPr>
      </w:pPr>
    </w:p>
    <w:p w:rsidR="00A120C0" w:rsidRPr="00A120C0" w:rsidRDefault="00A120C0" w:rsidP="00A120C0">
      <w:pPr>
        <w:rPr>
          <w:lang w:val="ru-RU" w:eastAsia="ar-SA" w:bidi="ar-SA"/>
        </w:rPr>
      </w:pPr>
    </w:p>
    <w:p w:rsidR="00A120C0" w:rsidRPr="00A120C0" w:rsidRDefault="00A120C0" w:rsidP="00A120C0">
      <w:pPr>
        <w:rPr>
          <w:lang w:val="ru-RU" w:eastAsia="ar-SA" w:bidi="ar-SA"/>
        </w:rPr>
      </w:pPr>
    </w:p>
    <w:p w:rsidR="00A120C0" w:rsidRPr="00A120C0" w:rsidRDefault="00A120C0" w:rsidP="00A120C0">
      <w:pPr>
        <w:rPr>
          <w:lang w:val="ru-RU" w:eastAsia="ar-SA" w:bidi="ar-SA"/>
        </w:rPr>
      </w:pPr>
    </w:p>
    <w:p w:rsidR="00A120C0" w:rsidRPr="00A120C0" w:rsidRDefault="00A120C0" w:rsidP="00A120C0">
      <w:pPr>
        <w:rPr>
          <w:lang w:val="ru-RU" w:eastAsia="ar-SA" w:bidi="ar-SA"/>
        </w:rPr>
      </w:pPr>
    </w:p>
    <w:p w:rsidR="00A120C0" w:rsidRDefault="00A120C0" w:rsidP="00A120C0">
      <w:pPr>
        <w:rPr>
          <w:lang w:val="ru-RU" w:eastAsia="ar-SA" w:bidi="ar-SA"/>
        </w:rPr>
      </w:pPr>
    </w:p>
    <w:p w:rsidR="00547FAC" w:rsidRDefault="00A120C0" w:rsidP="00A120C0">
      <w:pPr>
        <w:tabs>
          <w:tab w:val="left" w:pos="4116"/>
        </w:tabs>
        <w:rPr>
          <w:lang w:val="ru-RU" w:eastAsia="ar-SA" w:bidi="ar-SA"/>
        </w:rPr>
      </w:pPr>
      <w:r>
        <w:rPr>
          <w:lang w:val="ru-RU" w:eastAsia="ar-SA" w:bidi="ar-SA"/>
        </w:rPr>
        <w:tab/>
      </w:r>
    </w:p>
    <w:p w:rsidR="00A120C0" w:rsidRDefault="00A120C0" w:rsidP="00A120C0">
      <w:pPr>
        <w:tabs>
          <w:tab w:val="left" w:pos="4116"/>
        </w:tabs>
        <w:rPr>
          <w:lang w:val="ru-RU" w:eastAsia="ar-SA" w:bidi="ar-SA"/>
        </w:rPr>
      </w:pPr>
    </w:p>
    <w:p w:rsidR="00A120C0" w:rsidRDefault="00A120C0" w:rsidP="00A120C0">
      <w:pPr>
        <w:tabs>
          <w:tab w:val="left" w:pos="4116"/>
        </w:tabs>
        <w:rPr>
          <w:lang w:val="ru-RU" w:eastAsia="ar-SA" w:bidi="ar-SA"/>
        </w:rPr>
      </w:pPr>
    </w:p>
    <w:p w:rsidR="000E1CAD" w:rsidRPr="000E1CAD" w:rsidRDefault="000E1CAD" w:rsidP="000E1CAD">
      <w:pPr>
        <w:widowControl/>
        <w:tabs>
          <w:tab w:val="left" w:pos="9639"/>
        </w:tabs>
        <w:suppressAutoHyphens w:val="0"/>
        <w:autoSpaceDN/>
        <w:spacing w:line="276" w:lineRule="auto"/>
        <w:ind w:left="4253" w:right="-284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E1CAD">
        <w:rPr>
          <w:rFonts w:eastAsia="Times New Roman" w:cs="Times New Roman"/>
          <w:kern w:val="0"/>
          <w:lang w:val="ru-RU" w:eastAsia="ru-RU" w:bidi="ar-SA"/>
        </w:rPr>
        <w:lastRenderedPageBreak/>
        <w:t>Приложение к решению  Совета народных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0E1CAD">
        <w:rPr>
          <w:rFonts w:eastAsia="Times New Roman" w:cs="Times New Roman"/>
          <w:kern w:val="0"/>
          <w:lang w:val="ru-RU" w:eastAsia="ru-RU" w:bidi="ar-SA"/>
        </w:rPr>
        <w:t>депутатов Переваленского сельского поселения Подгоренского муниципального района Воронежской области</w:t>
      </w:r>
    </w:p>
    <w:p w:rsidR="000E1CAD" w:rsidRPr="000E1CAD" w:rsidRDefault="000E1CAD" w:rsidP="000E1CAD">
      <w:pPr>
        <w:widowControl/>
        <w:suppressAutoHyphens w:val="0"/>
        <w:autoSpaceDN/>
        <w:ind w:left="4253" w:right="-143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E1CAD">
        <w:rPr>
          <w:rFonts w:eastAsia="Times New Roman" w:cs="Times New Roman"/>
          <w:kern w:val="0"/>
          <w:lang w:val="ru-RU" w:eastAsia="ru-RU" w:bidi="ar-SA"/>
        </w:rPr>
        <w:t xml:space="preserve">от 11 марта 2025 года № </w:t>
      </w:r>
      <w:r>
        <w:rPr>
          <w:rFonts w:eastAsia="Times New Roman" w:cs="Times New Roman"/>
          <w:kern w:val="0"/>
          <w:lang w:val="ru-RU" w:eastAsia="ru-RU" w:bidi="ar-SA"/>
        </w:rPr>
        <w:t>9</w:t>
      </w:r>
      <w:r w:rsidRPr="000E1CAD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A120C0" w:rsidRDefault="00A120C0" w:rsidP="000E1CAD">
      <w:pPr>
        <w:tabs>
          <w:tab w:val="left" w:pos="4116"/>
        </w:tabs>
        <w:jc w:val="right"/>
        <w:rPr>
          <w:lang w:val="ru-RU" w:eastAsia="ar-SA" w:bidi="ar-SA"/>
        </w:rPr>
      </w:pPr>
    </w:p>
    <w:p w:rsidR="00A120C0" w:rsidRDefault="00A120C0" w:rsidP="00A120C0">
      <w:pPr>
        <w:tabs>
          <w:tab w:val="left" w:pos="4116"/>
        </w:tabs>
        <w:rPr>
          <w:lang w:val="ru-RU" w:eastAsia="ar-SA" w:bidi="ar-SA"/>
        </w:rPr>
      </w:pPr>
    </w:p>
    <w:p w:rsidR="00A120C0" w:rsidRDefault="00A120C0" w:rsidP="00A120C0">
      <w:pPr>
        <w:tabs>
          <w:tab w:val="left" w:pos="4116"/>
        </w:tabs>
        <w:rPr>
          <w:lang w:val="ru-RU" w:eastAsia="ar-SA" w:bidi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844"/>
        <w:gridCol w:w="1843"/>
        <w:gridCol w:w="1559"/>
        <w:gridCol w:w="1276"/>
        <w:gridCol w:w="1276"/>
        <w:gridCol w:w="1275"/>
      </w:tblGrid>
      <w:tr w:rsidR="00B85E14" w:rsidTr="0040735E">
        <w:trPr>
          <w:trHeight w:val="5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ind w:left="-93"/>
              <w:jc w:val="center"/>
              <w:rPr>
                <w:rFonts w:eastAsia="Times New Roman" w:cs="Times New Roman"/>
              </w:rPr>
            </w:pPr>
            <w: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tabs>
                <w:tab w:val="left" w:pos="3852"/>
              </w:tabs>
              <w:spacing w:line="276" w:lineRule="auto"/>
              <w:jc w:val="center"/>
              <w:rPr>
                <w:rFonts w:eastAsia="Times New Roman" w:cs="Times New Roman"/>
              </w:rPr>
            </w:pPr>
            <w:r>
              <w:t>Адрес местонахождения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tabs>
                <w:tab w:val="left" w:pos="2412"/>
              </w:tabs>
              <w:spacing w:line="276" w:lineRule="auto"/>
              <w:ind w:left="-108"/>
              <w:jc w:val="center"/>
              <w:rPr>
                <w:rFonts w:eastAsia="Times New Roman" w:cs="Times New Roman"/>
              </w:rPr>
            </w:pPr>
            <w:r>
              <w:rPr>
                <w:lang w:val="ru-RU"/>
              </w:rPr>
              <w:t>П</w:t>
            </w:r>
            <w:r>
              <w:t>араметры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tabs>
                <w:tab w:val="left" w:pos="2412"/>
              </w:tabs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Кадастровая стоимость</w:t>
            </w:r>
          </w:p>
          <w:p w:rsidR="00B85E14" w:rsidRPr="00A120C0" w:rsidRDefault="003E102D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(</w:t>
            </w:r>
            <w:r w:rsidR="00B85E14">
              <w:rPr>
                <w:lang w:val="ru-RU"/>
              </w:rPr>
              <w:t>рублей</w:t>
            </w:r>
            <w:r>
              <w:rPr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2D" w:rsidRDefault="003E102D" w:rsidP="003E102D">
            <w:pPr>
              <w:tabs>
                <w:tab w:val="left" w:pos="2412"/>
              </w:tabs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Балансовая стоимость</w:t>
            </w:r>
          </w:p>
          <w:p w:rsidR="00B85E14" w:rsidRPr="00A120C0" w:rsidRDefault="003E102D" w:rsidP="003E102D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2D" w:rsidRDefault="003E102D" w:rsidP="003E102D">
            <w:pPr>
              <w:tabs>
                <w:tab w:val="left" w:pos="2412"/>
              </w:tabs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Остаточная стоимость</w:t>
            </w:r>
          </w:p>
          <w:p w:rsidR="00B85E14" w:rsidRPr="00A120C0" w:rsidRDefault="003E102D" w:rsidP="003E102D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(рублей)</w:t>
            </w:r>
          </w:p>
        </w:tc>
      </w:tr>
      <w:tr w:rsidR="00B85E14" w:rsidTr="0040735E">
        <w:trPr>
          <w:trHeight w:val="5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ind w:left="-93"/>
              <w:jc w:val="center"/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A120C0" w:rsidRDefault="00B85E14">
            <w:pPr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t xml:space="preserve">Башня </w:t>
            </w:r>
            <w:r>
              <w:rPr>
                <w:lang w:val="ru-RU"/>
              </w:rPr>
              <w:t xml:space="preserve">водонапорная стальная унифицированная (системы </w:t>
            </w:r>
            <w:r>
              <w:t>Рожновского</w:t>
            </w:r>
            <w:r>
              <w:rPr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396545 </w:t>
            </w:r>
            <w:r>
              <w:t>Воронежск</w:t>
            </w:r>
            <w:r>
              <w:rPr>
                <w:lang w:val="ru-RU"/>
              </w:rPr>
              <w:t>ая</w:t>
            </w:r>
            <w:r>
              <w:t xml:space="preserve"> област</w:t>
            </w:r>
            <w:r>
              <w:rPr>
                <w:lang w:val="ru-RU"/>
              </w:rPr>
              <w:t>ь</w:t>
            </w:r>
          </w:p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t>Подгоренск</w:t>
            </w:r>
            <w:r>
              <w:rPr>
                <w:lang w:val="ru-RU"/>
              </w:rPr>
              <w:t>ий</w:t>
            </w:r>
            <w:r>
              <w:t xml:space="preserve"> район</w:t>
            </w:r>
          </w:p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п. Пробуждение, ул.Садовая, 20а</w:t>
            </w:r>
          </w:p>
          <w:p w:rsidR="00867602" w:rsidRPr="004E47B8" w:rsidRDefault="00867602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A120C0" w:rsidRDefault="00B85E14">
            <w:pPr>
              <w:tabs>
                <w:tab w:val="left" w:pos="2412"/>
              </w:tabs>
              <w:ind w:left="-108"/>
              <w:jc w:val="center"/>
              <w:rPr>
                <w:rFonts w:eastAsia="Times New Roman"/>
                <w:lang w:val="ru-RU"/>
              </w:rPr>
            </w:pPr>
            <w:r>
              <w:t xml:space="preserve">Ввод в эксплуатацию </w:t>
            </w:r>
            <w:r>
              <w:rPr>
                <w:lang w:val="ru-RU"/>
              </w:rPr>
              <w:t>2023</w:t>
            </w:r>
          </w:p>
          <w:p w:rsidR="00B85E14" w:rsidRPr="00725388" w:rsidRDefault="00B85E14">
            <w:pPr>
              <w:tabs>
                <w:tab w:val="left" w:pos="2412"/>
              </w:tabs>
              <w:spacing w:line="276" w:lineRule="auto"/>
              <w:ind w:left="-108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Объём 25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A120C0" w:rsidRDefault="003E102D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418353,89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4" w:rsidRPr="00A120C0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551200,00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4" w:rsidRPr="00A120C0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551200,00</w:t>
            </w:r>
          </w:p>
        </w:tc>
      </w:tr>
      <w:tr w:rsidR="00B85E14" w:rsidTr="0040735E">
        <w:trPr>
          <w:trHeight w:val="5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ind w:left="-93"/>
              <w:jc w:val="center"/>
              <w:rPr>
                <w:rFonts w:eastAsia="Times New Roman" w:cs="Times New Roman"/>
              </w:rPr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725388" w:rsidRDefault="00B85E14">
            <w:pPr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Воронежская область</w:t>
            </w:r>
          </w:p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Подгоренский район</w:t>
            </w:r>
          </w:p>
          <w:p w:rsidR="00B85E14" w:rsidRPr="00725388" w:rsidRDefault="00B85E14" w:rsidP="004E47B8">
            <w:pPr>
              <w:tabs>
                <w:tab w:val="left" w:pos="3852"/>
              </w:tabs>
              <w:spacing w:line="276" w:lineRule="auto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Юго-восточная часть    кадастрового квартала 36:24:7800003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725388" w:rsidRDefault="00B85E14">
            <w:pPr>
              <w:tabs>
                <w:tab w:val="left" w:pos="2412"/>
              </w:tabs>
              <w:ind w:left="-108"/>
              <w:jc w:val="center"/>
              <w:rPr>
                <w:rFonts w:eastAsia="Times New Roman"/>
                <w:lang w:val="ru-RU"/>
              </w:rPr>
            </w:pPr>
            <w:r>
              <w:t>Ввод в эксплуатацию</w:t>
            </w:r>
            <w:r>
              <w:rPr>
                <w:lang w:val="ru-RU"/>
              </w:rPr>
              <w:t xml:space="preserve"> 1973</w:t>
            </w:r>
          </w:p>
          <w:p w:rsidR="00B85E14" w:rsidRDefault="00B85E14">
            <w:pPr>
              <w:tabs>
                <w:tab w:val="left" w:pos="2412"/>
              </w:tabs>
              <w:jc w:val="center"/>
            </w:pPr>
            <w:r>
              <w:t xml:space="preserve">Глубина </w:t>
            </w:r>
            <w:r>
              <w:rPr>
                <w:lang w:val="ru-RU"/>
              </w:rPr>
              <w:t>4</w:t>
            </w:r>
            <w:r>
              <w:t>0 м</w:t>
            </w:r>
          </w:p>
          <w:p w:rsidR="00B85E14" w:rsidRDefault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725388" w:rsidRDefault="003E102D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16411,20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4" w:rsidRPr="00725388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472754,31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4" w:rsidRPr="00725388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0</w:t>
            </w:r>
          </w:p>
        </w:tc>
      </w:tr>
      <w:tr w:rsidR="00B85E14" w:rsidTr="0040735E">
        <w:trPr>
          <w:trHeight w:val="5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ind w:left="-93"/>
              <w:jc w:val="center"/>
              <w:rPr>
                <w:rFonts w:eastAsia="Times New Roman" w:cs="Times New Roman"/>
              </w:rPr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t>Водопроводная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Воронежская область</w:t>
            </w:r>
          </w:p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Подгоренский район</w:t>
            </w:r>
          </w:p>
          <w:p w:rsidR="00B85E14" w:rsidRPr="00725388" w:rsidRDefault="00867602" w:rsidP="004E47B8">
            <w:pPr>
              <w:tabs>
                <w:tab w:val="left" w:pos="3852"/>
              </w:tabs>
              <w:spacing w:line="276" w:lineRule="auto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 xml:space="preserve">п. </w:t>
            </w:r>
            <w:r w:rsidR="00B85E14">
              <w:rPr>
                <w:lang w:val="ru-RU"/>
              </w:rPr>
              <w:t>Пробуждение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6328FF" w:rsidRDefault="00B85E14">
            <w:pPr>
              <w:tabs>
                <w:tab w:val="left" w:pos="2412"/>
              </w:tabs>
              <w:ind w:left="-108"/>
              <w:jc w:val="center"/>
              <w:rPr>
                <w:rFonts w:eastAsia="Times New Roman"/>
                <w:lang w:val="ru-RU"/>
              </w:rPr>
            </w:pPr>
            <w:r>
              <w:t>Ввод в эксплуатацию</w:t>
            </w:r>
            <w:r>
              <w:rPr>
                <w:lang w:val="ru-RU"/>
              </w:rPr>
              <w:t xml:space="preserve"> отсутствует, год завершения строительства </w:t>
            </w:r>
            <w:r>
              <w:t xml:space="preserve"> </w:t>
            </w:r>
          </w:p>
          <w:p w:rsidR="00B85E14" w:rsidRPr="00725388" w:rsidRDefault="00B85E14">
            <w:pPr>
              <w:tabs>
                <w:tab w:val="left" w:pos="2412"/>
              </w:tabs>
              <w:ind w:left="-108"/>
              <w:jc w:val="center"/>
              <w:rPr>
                <w:lang w:val="ru-RU"/>
              </w:rPr>
            </w:pPr>
            <w:r>
              <w:t>19</w:t>
            </w:r>
            <w:r>
              <w:rPr>
                <w:lang w:val="ru-RU"/>
              </w:rPr>
              <w:t xml:space="preserve">59, </w:t>
            </w:r>
          </w:p>
          <w:p w:rsidR="00B85E14" w:rsidRPr="00725388" w:rsidRDefault="00B85E14">
            <w:pPr>
              <w:tabs>
                <w:tab w:val="left" w:pos="2412"/>
              </w:tabs>
              <w:spacing w:line="276" w:lineRule="auto"/>
              <w:ind w:left="-108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протяженность 5862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725388" w:rsidRDefault="003E102D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242979,90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4" w:rsidRPr="0040735E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 w:rsidRPr="0040735E">
              <w:rPr>
                <w:rFonts w:eastAsia="Times New Roman" w:cs="Times New Roman"/>
                <w:sz w:val="22"/>
                <w:szCs w:val="22"/>
                <w:lang w:val="ru-RU"/>
              </w:rPr>
              <w:t>1120864,00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4" w:rsidRPr="00725388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0</w:t>
            </w:r>
          </w:p>
        </w:tc>
      </w:tr>
      <w:tr w:rsidR="00B85E14" w:rsidTr="0040735E">
        <w:trPr>
          <w:trHeight w:val="5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ind w:left="-93"/>
              <w:jc w:val="center"/>
              <w:rPr>
                <w:rFonts w:eastAsia="Times New Roman" w:cs="Times New Roman"/>
              </w:rPr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t>Башня Рожновского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Воронежская область</w:t>
            </w:r>
          </w:p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Подгоренский район</w:t>
            </w:r>
          </w:p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С. Перевальное</w:t>
            </w:r>
          </w:p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Ул. Садовая, 1а</w:t>
            </w:r>
          </w:p>
          <w:p w:rsidR="003E102D" w:rsidRPr="00AE0652" w:rsidRDefault="003E102D" w:rsidP="004E47B8">
            <w:pPr>
              <w:tabs>
                <w:tab w:val="left" w:pos="3852"/>
              </w:tabs>
              <w:spacing w:line="276" w:lineRule="auto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725388" w:rsidRDefault="00B85E14">
            <w:pPr>
              <w:tabs>
                <w:tab w:val="left" w:pos="2412"/>
              </w:tabs>
              <w:ind w:left="-108"/>
              <w:jc w:val="center"/>
              <w:rPr>
                <w:rFonts w:eastAsia="Times New Roman"/>
                <w:lang w:val="ru-RU"/>
              </w:rPr>
            </w:pPr>
            <w:r>
              <w:t>Ввод в эксплуатацию 198</w:t>
            </w:r>
            <w:r>
              <w:rPr>
                <w:lang w:val="ru-RU"/>
              </w:rPr>
              <w:t>3</w:t>
            </w:r>
          </w:p>
          <w:p w:rsidR="00B85E14" w:rsidRPr="00725388" w:rsidRDefault="00B85E14">
            <w:pPr>
              <w:tabs>
                <w:tab w:val="left" w:pos="2412"/>
              </w:tabs>
              <w:spacing w:line="276" w:lineRule="auto"/>
              <w:ind w:left="-108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Объём 25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725388" w:rsidRDefault="003E102D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25189,28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4" w:rsidRPr="00725388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23394,00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5E" w:rsidRPr="00725388" w:rsidRDefault="0040735E" w:rsidP="0040735E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0</w:t>
            </w:r>
          </w:p>
        </w:tc>
      </w:tr>
      <w:tr w:rsidR="00B85E14" w:rsidTr="0040735E">
        <w:trPr>
          <w:trHeight w:val="5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ind w:left="-93"/>
              <w:jc w:val="center"/>
              <w:rPr>
                <w:rFonts w:eastAsia="Times New Roman" w:cs="Times New Roman"/>
              </w:rPr>
            </w:pPr>
            <w: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725388" w:rsidRDefault="00B85E14">
            <w:pPr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Воронежская область</w:t>
            </w:r>
          </w:p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Подгоренский район</w:t>
            </w:r>
          </w:p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С. Перевальное</w:t>
            </w:r>
          </w:p>
          <w:p w:rsidR="00B85E14" w:rsidRPr="00725388" w:rsidRDefault="00B85E14" w:rsidP="004E47B8">
            <w:pPr>
              <w:tabs>
                <w:tab w:val="left" w:pos="3852"/>
              </w:tabs>
              <w:spacing w:line="276" w:lineRule="auto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Ул. Садовая,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725388" w:rsidRDefault="00B85E14">
            <w:pPr>
              <w:tabs>
                <w:tab w:val="left" w:pos="2412"/>
              </w:tabs>
              <w:ind w:left="-108"/>
              <w:jc w:val="center"/>
              <w:rPr>
                <w:rFonts w:eastAsia="Times New Roman"/>
                <w:lang w:val="ru-RU"/>
              </w:rPr>
            </w:pPr>
            <w:r>
              <w:t>Ввод в эксплуатацию 198</w:t>
            </w:r>
            <w:r>
              <w:rPr>
                <w:lang w:val="ru-RU"/>
              </w:rPr>
              <w:t>3</w:t>
            </w:r>
          </w:p>
          <w:p w:rsidR="00B85E14" w:rsidRDefault="00B85E14">
            <w:pPr>
              <w:tabs>
                <w:tab w:val="left" w:pos="2412"/>
              </w:tabs>
              <w:ind w:left="-108"/>
              <w:jc w:val="center"/>
            </w:pPr>
            <w:r>
              <w:t xml:space="preserve">Глубина, </w:t>
            </w:r>
            <w:r>
              <w:rPr>
                <w:lang w:val="ru-RU"/>
              </w:rPr>
              <w:t>170</w:t>
            </w:r>
            <w:r>
              <w:t xml:space="preserve"> м</w:t>
            </w:r>
          </w:p>
          <w:p w:rsidR="00B85E14" w:rsidRDefault="00B85E14">
            <w:pPr>
              <w:tabs>
                <w:tab w:val="left" w:pos="2412"/>
              </w:tabs>
              <w:spacing w:line="276" w:lineRule="auto"/>
              <w:ind w:left="-108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Pr="00725388" w:rsidRDefault="003E102D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79497,1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4" w:rsidRPr="00725388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242000,00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4" w:rsidRPr="00725388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242000,00</w:t>
            </w:r>
          </w:p>
        </w:tc>
      </w:tr>
      <w:tr w:rsidR="00B85E14" w:rsidTr="0040735E">
        <w:trPr>
          <w:trHeight w:val="5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ind w:left="-93"/>
              <w:jc w:val="center"/>
              <w:rPr>
                <w:rFonts w:eastAsia="Times New Roman" w:cs="Times New Roman"/>
              </w:rPr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t>Водопроводная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 w:rsidP="004E47B8">
            <w:pPr>
              <w:tabs>
                <w:tab w:val="left" w:pos="3852"/>
              </w:tabs>
              <w:rPr>
                <w:lang w:val="ru-RU"/>
              </w:rPr>
            </w:pPr>
            <w:r>
              <w:rPr>
                <w:lang w:val="ru-RU"/>
              </w:rPr>
              <w:t>Воронежская область</w:t>
            </w:r>
          </w:p>
          <w:p w:rsidR="00B85E14" w:rsidRDefault="00B85E14" w:rsidP="004E47B8">
            <w:pPr>
              <w:tabs>
                <w:tab w:val="left" w:pos="3852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Подгоренский район                   </w:t>
            </w:r>
          </w:p>
          <w:p w:rsidR="00B85E14" w:rsidRDefault="00B85E14" w:rsidP="004E47B8">
            <w:pPr>
              <w:tabs>
                <w:tab w:val="left" w:pos="3852"/>
              </w:tabs>
              <w:rPr>
                <w:rFonts w:eastAsia="Times New Roman"/>
              </w:rPr>
            </w:pPr>
            <w:r>
              <w:t>с. Перевальное</w:t>
            </w:r>
          </w:p>
          <w:p w:rsidR="00B85E14" w:rsidRDefault="00B85E14" w:rsidP="004E47B8">
            <w:pPr>
              <w:tabs>
                <w:tab w:val="left" w:pos="3852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4" w:rsidRDefault="00B85E14">
            <w:pPr>
              <w:tabs>
                <w:tab w:val="left" w:pos="2412"/>
              </w:tabs>
              <w:ind w:left="-108"/>
              <w:jc w:val="center"/>
              <w:rPr>
                <w:rFonts w:eastAsia="Times New Roman"/>
              </w:rPr>
            </w:pPr>
            <w:r>
              <w:t>Ввод в эксплуатацию</w:t>
            </w:r>
          </w:p>
          <w:p w:rsidR="00B85E14" w:rsidRPr="00725388" w:rsidRDefault="00B85E14">
            <w:pPr>
              <w:tabs>
                <w:tab w:val="left" w:pos="2412"/>
              </w:tabs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Отсутствует, год завершения строительстьва 1987, протяженность 8202м.</w:t>
            </w:r>
          </w:p>
          <w:p w:rsidR="00B85E14" w:rsidRDefault="00B85E14">
            <w:pPr>
              <w:tabs>
                <w:tab w:val="left" w:pos="2412"/>
              </w:tabs>
              <w:spacing w:line="276" w:lineRule="auto"/>
              <w:ind w:left="-108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2D" w:rsidRDefault="003E102D" w:rsidP="00B85E14">
            <w:pPr>
              <w:tabs>
                <w:tab w:val="left" w:pos="2412"/>
              </w:tabs>
              <w:spacing w:line="276" w:lineRule="auto"/>
              <w:jc w:val="center"/>
              <w:rPr>
                <w:lang w:val="ru-RU"/>
              </w:rPr>
            </w:pPr>
          </w:p>
          <w:p w:rsidR="00B85E14" w:rsidRPr="006328FF" w:rsidRDefault="003E102D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453324,54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DD" w:rsidRDefault="003B7FDD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B85E14" w:rsidRPr="0040735E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 w:rsidRPr="0040735E">
              <w:rPr>
                <w:rFonts w:eastAsia="Times New Roman" w:cs="Times New Roman"/>
                <w:sz w:val="22"/>
                <w:szCs w:val="22"/>
                <w:lang w:val="ru-RU"/>
              </w:rPr>
              <w:t>1120864,00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DD" w:rsidRDefault="003B7FDD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</w:p>
          <w:p w:rsidR="00B85E14" w:rsidRPr="006328FF" w:rsidRDefault="0040735E" w:rsidP="00B85E14">
            <w:pPr>
              <w:tabs>
                <w:tab w:val="left" w:pos="2412"/>
              </w:tabs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lang w:val="ru-RU"/>
              </w:rPr>
              <w:t>0</w:t>
            </w:r>
          </w:p>
        </w:tc>
      </w:tr>
    </w:tbl>
    <w:p w:rsidR="00A120C0" w:rsidRPr="00A120C0" w:rsidRDefault="00A120C0" w:rsidP="00A120C0">
      <w:pPr>
        <w:tabs>
          <w:tab w:val="left" w:pos="4116"/>
        </w:tabs>
        <w:rPr>
          <w:lang w:val="ru-RU" w:eastAsia="ar-SA" w:bidi="ar-SA"/>
        </w:rPr>
      </w:pPr>
    </w:p>
    <w:sectPr w:rsidR="00A120C0" w:rsidRPr="00A120C0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13" w:rsidRDefault="00683D13" w:rsidP="00A120C0">
      <w:r>
        <w:separator/>
      </w:r>
    </w:p>
  </w:endnote>
  <w:endnote w:type="continuationSeparator" w:id="0">
    <w:p w:rsidR="00683D13" w:rsidRDefault="00683D13" w:rsidP="00A1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13" w:rsidRDefault="00683D13" w:rsidP="00A120C0">
      <w:r>
        <w:separator/>
      </w:r>
    </w:p>
  </w:footnote>
  <w:footnote w:type="continuationSeparator" w:id="0">
    <w:p w:rsidR="00683D13" w:rsidRDefault="00683D13" w:rsidP="00A1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972"/>
    <w:rsid w:val="0001243F"/>
    <w:rsid w:val="000403CC"/>
    <w:rsid w:val="00042A19"/>
    <w:rsid w:val="00056713"/>
    <w:rsid w:val="000818E3"/>
    <w:rsid w:val="000C69D9"/>
    <w:rsid w:val="000D55D9"/>
    <w:rsid w:val="000E1CAD"/>
    <w:rsid w:val="0010563F"/>
    <w:rsid w:val="00147683"/>
    <w:rsid w:val="00154A73"/>
    <w:rsid w:val="0018145C"/>
    <w:rsid w:val="001B1790"/>
    <w:rsid w:val="001B2D8B"/>
    <w:rsid w:val="00215397"/>
    <w:rsid w:val="00241206"/>
    <w:rsid w:val="002758ED"/>
    <w:rsid w:val="002B290D"/>
    <w:rsid w:val="002C3AA3"/>
    <w:rsid w:val="00301CD4"/>
    <w:rsid w:val="00326F4A"/>
    <w:rsid w:val="00333A09"/>
    <w:rsid w:val="00366237"/>
    <w:rsid w:val="00386C44"/>
    <w:rsid w:val="003878AD"/>
    <w:rsid w:val="003878DC"/>
    <w:rsid w:val="00395F39"/>
    <w:rsid w:val="003B7FDD"/>
    <w:rsid w:val="003C78C7"/>
    <w:rsid w:val="003E102D"/>
    <w:rsid w:val="003F5C81"/>
    <w:rsid w:val="0040735E"/>
    <w:rsid w:val="00432300"/>
    <w:rsid w:val="0044082B"/>
    <w:rsid w:val="00442635"/>
    <w:rsid w:val="00461F38"/>
    <w:rsid w:val="00476581"/>
    <w:rsid w:val="00496A3B"/>
    <w:rsid w:val="004B3216"/>
    <w:rsid w:val="004B4344"/>
    <w:rsid w:val="004C4D9C"/>
    <w:rsid w:val="004D6F5C"/>
    <w:rsid w:val="004E47B8"/>
    <w:rsid w:val="004E5D9B"/>
    <w:rsid w:val="00531D34"/>
    <w:rsid w:val="00534071"/>
    <w:rsid w:val="00547FAC"/>
    <w:rsid w:val="00564953"/>
    <w:rsid w:val="0057097C"/>
    <w:rsid w:val="0057291E"/>
    <w:rsid w:val="005735F6"/>
    <w:rsid w:val="0058036C"/>
    <w:rsid w:val="005C724B"/>
    <w:rsid w:val="005F0667"/>
    <w:rsid w:val="005F7AF1"/>
    <w:rsid w:val="0062496A"/>
    <w:rsid w:val="006328FF"/>
    <w:rsid w:val="00683D13"/>
    <w:rsid w:val="0068456B"/>
    <w:rsid w:val="00687973"/>
    <w:rsid w:val="006C7076"/>
    <w:rsid w:val="006E5476"/>
    <w:rsid w:val="006E5E2D"/>
    <w:rsid w:val="00715A89"/>
    <w:rsid w:val="00725388"/>
    <w:rsid w:val="0072687E"/>
    <w:rsid w:val="0075197F"/>
    <w:rsid w:val="007701C7"/>
    <w:rsid w:val="007B4E27"/>
    <w:rsid w:val="007B6758"/>
    <w:rsid w:val="007C1980"/>
    <w:rsid w:val="0081700E"/>
    <w:rsid w:val="00834D34"/>
    <w:rsid w:val="00867602"/>
    <w:rsid w:val="008702B7"/>
    <w:rsid w:val="008A6F65"/>
    <w:rsid w:val="008B40A6"/>
    <w:rsid w:val="008C013D"/>
    <w:rsid w:val="008C27A5"/>
    <w:rsid w:val="008F4912"/>
    <w:rsid w:val="008F69DB"/>
    <w:rsid w:val="00952E65"/>
    <w:rsid w:val="00955CCA"/>
    <w:rsid w:val="009621C3"/>
    <w:rsid w:val="009B7D40"/>
    <w:rsid w:val="009C7128"/>
    <w:rsid w:val="009F4C9F"/>
    <w:rsid w:val="009F6EB4"/>
    <w:rsid w:val="00A120C0"/>
    <w:rsid w:val="00A15859"/>
    <w:rsid w:val="00A24C23"/>
    <w:rsid w:val="00A75BFB"/>
    <w:rsid w:val="00AB44AF"/>
    <w:rsid w:val="00AD2212"/>
    <w:rsid w:val="00AD7326"/>
    <w:rsid w:val="00AD7972"/>
    <w:rsid w:val="00AE0652"/>
    <w:rsid w:val="00B4376E"/>
    <w:rsid w:val="00B455C5"/>
    <w:rsid w:val="00B63B86"/>
    <w:rsid w:val="00B85E14"/>
    <w:rsid w:val="00B91EAF"/>
    <w:rsid w:val="00BF210C"/>
    <w:rsid w:val="00BF40C1"/>
    <w:rsid w:val="00CD6751"/>
    <w:rsid w:val="00D94EF8"/>
    <w:rsid w:val="00DB7674"/>
    <w:rsid w:val="00DD4EF6"/>
    <w:rsid w:val="00E27382"/>
    <w:rsid w:val="00E75571"/>
    <w:rsid w:val="00E93287"/>
    <w:rsid w:val="00E94A23"/>
    <w:rsid w:val="00E94D56"/>
    <w:rsid w:val="00EA050B"/>
    <w:rsid w:val="00EB4A12"/>
    <w:rsid w:val="00EC4D6D"/>
    <w:rsid w:val="00F228A2"/>
    <w:rsid w:val="00F53024"/>
    <w:rsid w:val="00F67587"/>
    <w:rsid w:val="00F73ABE"/>
    <w:rsid w:val="00FB4A14"/>
    <w:rsid w:val="00FE078D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20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0C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A120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20C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20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0C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A120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20C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Переваленское сп</cp:lastModifiedBy>
  <cp:revision>6</cp:revision>
  <cp:lastPrinted>2025-03-20T13:21:00Z</cp:lastPrinted>
  <dcterms:created xsi:type="dcterms:W3CDTF">2025-03-21T08:09:00Z</dcterms:created>
  <dcterms:modified xsi:type="dcterms:W3CDTF">2025-03-21T08:31:00Z</dcterms:modified>
</cp:coreProperties>
</file>